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17" w:rsidRPr="00E70DE2" w:rsidRDefault="00CD2217" w:rsidP="00CD221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Приложение N 12</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Правилам технологического</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присоединения энергопринимающих</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потребителей</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электрической энергии, объектов</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 производству электрической</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электросетевого хозяйства,</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принадлежащих сетевым организациям</w:t>
      </w:r>
    </w:p>
    <w:p w:rsidR="00CD2217" w:rsidRPr="00E70DE2" w:rsidRDefault="00CD2217" w:rsidP="00CD221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иным лицам, к электрическим сетям</w:t>
      </w:r>
    </w:p>
    <w:p w:rsidR="00CD2217" w:rsidRPr="00E70DE2" w:rsidRDefault="00CD2217" w:rsidP="00CD221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D2217" w:rsidRPr="00E70DE2" w:rsidTr="000A68F3">
        <w:trPr>
          <w:jc w:val="center"/>
        </w:trPr>
        <w:tc>
          <w:tcPr>
            <w:tcW w:w="10147" w:type="dxa"/>
            <w:tcBorders>
              <w:left w:val="single" w:sz="24" w:space="0" w:color="CED3F1"/>
              <w:right w:val="single" w:sz="24" w:space="0" w:color="F4F3F8"/>
            </w:tcBorders>
            <w:shd w:val="clear" w:color="auto" w:fill="F4F3F8"/>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Список изменяющих документов</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(в ред. Постановлений Правительства РФ от 11.06.2015 N 588,</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30.09.2015 N 1044, от 05.10.2016 N 999, от 07.05.2017 N 542,</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27.12.2017 N 1661)</w:t>
            </w:r>
          </w:p>
        </w:tc>
      </w:tr>
    </w:tbl>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3521"/>
      <w:bookmarkEnd w:id="0"/>
      <w:r w:rsidRPr="00E70DE2">
        <w:rPr>
          <w:rFonts w:ascii="Times New Roman" w:eastAsiaTheme="minorEastAsia" w:hAnsi="Times New Roman" w:cs="Times New Roman"/>
          <w:sz w:val="24"/>
          <w:szCs w:val="24"/>
          <w:lang w:eastAsia="ru-RU"/>
        </w:rPr>
        <w:t>ТИПОВОЙ ДОГОВОР</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осуществлении технологического присоединения</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электрическим сетям посредством перераспределения</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максимальной мощности</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заявителей, заключивших соглашение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 перераспределении максимальной мощности с владельцами</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энергопринимающих устройств (за исключением лиц, указанных</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в </w:t>
      </w:r>
      <w:hyperlink w:anchor="Par905"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E70DE2">
          <w:rPr>
            <w:rFonts w:ascii="Times New Roman" w:eastAsiaTheme="minorEastAsia" w:hAnsi="Times New Roman" w:cs="Times New Roman"/>
            <w:color w:val="0000FF"/>
            <w:sz w:val="24"/>
            <w:szCs w:val="24"/>
            <w:lang w:eastAsia="ru-RU"/>
          </w:rPr>
          <w:t>пункте 12(1)</w:t>
        </w:r>
      </w:hyperlink>
      <w:r w:rsidRPr="00E70DE2">
        <w:rPr>
          <w:rFonts w:ascii="Times New Roman" w:eastAsiaTheme="minorEastAsia" w:hAnsi="Times New Roman" w:cs="Times New Roman"/>
          <w:sz w:val="24"/>
          <w:szCs w:val="24"/>
          <w:lang w:eastAsia="ru-RU"/>
        </w:rPr>
        <w:t xml:space="preserve"> Правил технологического присоединения</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энергопринимающих устройств потребителей электрической</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объектов по производству электрической</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 электросетевого хозяйства,</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принадлежащих сетевым организациям и иным лицам,</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к электрическим сетям, лиц, указанных в </w:t>
      </w:r>
      <w:hyperlink w:anchor="Par917"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E70DE2">
          <w:rPr>
            <w:rFonts w:ascii="Times New Roman" w:eastAsiaTheme="minorEastAsia" w:hAnsi="Times New Roman" w:cs="Times New Roman"/>
            <w:color w:val="0000FF"/>
            <w:sz w:val="24"/>
            <w:szCs w:val="24"/>
            <w:lang w:eastAsia="ru-RU"/>
          </w:rPr>
          <w:t>пунктах 13</w:t>
        </w:r>
      </w:hyperlink>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и </w:t>
      </w:r>
      <w:hyperlink w:anchor="Par92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E70DE2">
          <w:rPr>
            <w:rFonts w:ascii="Times New Roman" w:eastAsiaTheme="minorEastAsia" w:hAnsi="Times New Roman" w:cs="Times New Roman"/>
            <w:color w:val="0000FF"/>
            <w:sz w:val="24"/>
            <w:szCs w:val="24"/>
            <w:lang w:eastAsia="ru-RU"/>
          </w:rPr>
          <w:t>14</w:t>
        </w:r>
      </w:hyperlink>
      <w:r w:rsidRPr="00E70DE2">
        <w:rPr>
          <w:rFonts w:ascii="Times New Roman" w:eastAsiaTheme="minorEastAsia" w:hAnsi="Times New Roman" w:cs="Times New Roman"/>
          <w:sz w:val="24"/>
          <w:szCs w:val="24"/>
          <w:lang w:eastAsia="ru-RU"/>
        </w:rPr>
        <w:t xml:space="preserve"> указанных Правил, лиц, присоединенных к объектам</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единой национальной (общероссийской) электрической</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сети, а также лиц, не внесших плату за технологическое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присоединение либо внесших плату за технологическое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присоединение не в полном объеме), имеющими на праве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собственности или на ином законном основании</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энергопринимающие устройства, в отношении которых</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 1 января 2009 г. в установленном порядке было</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осуществлено фактическое технологическое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присоединение к электрическим сетям)</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                      "__" _____________ 20__ г.</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(место заключения договора)                      (дата заключения договора)</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сетевой организации)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именуемая в дальнейшем сетевой организацией, в лице 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(должность, фамилия, имя, отчество)</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действующего на основании 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и реквизиты документа)</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 одной стороны, и 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(полное наименование юридического лица, номер записи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lastRenderedPageBreak/>
        <w:t>___________________________________________________________________________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записи в Едином государственном реестре индивидуальных предпринимателей</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и дата ее внесения в реестр)</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именуемый  в  дальнейшем  заявителем,  с  другой  стороны,  далее именуемые</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Сторонами, заключили настоящий договор о нижеследующем:</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 Предмет договора</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1.  В  соответствии  с настоящим договором сетевая организация принимает на</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себя   обязательства   по   осуществлению   технологического  присоединения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заявителя,  в  пользу  которого  предлагается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перераспределить  избыток  максимальной  мощности  (далее - технологическое</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присоединение),</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энергопринимающих устройств)</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том  числе  по обеспечению готовности объектов электросетевого хозяйства</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(включая  их  проектирование, строительство, реконструкцию) к присоединению</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урегулированию отношений с третьими лицами в</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случае    необходимости    строительства   (модернизации)   такими   лицами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принадлежащих  им  объектов  электросетевого  хозяйства  (энергопринимающих</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устройств, объектов электроэнергетики), с учетом следующих характеристик:</w:t>
      </w: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 (кВт);</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категория надежности _______;</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ar373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E70DE2">
          <w:rPr>
            <w:rFonts w:ascii="Times New Roman" w:eastAsiaTheme="minorEastAsia" w:hAnsi="Times New Roman" w:cs="Times New Roman"/>
            <w:color w:val="0000FF"/>
            <w:sz w:val="24"/>
            <w:szCs w:val="24"/>
            <w:lang w:eastAsia="ru-RU"/>
          </w:rPr>
          <w:t>&lt;1&gt;</w:t>
        </w:r>
      </w:hyperlink>
      <w:r w:rsidRPr="00E70DE2">
        <w:rPr>
          <w:rFonts w:ascii="Times New Roman" w:eastAsiaTheme="minorEastAsia" w:hAnsi="Times New Roman" w:cs="Times New Roman"/>
          <w:sz w:val="24"/>
          <w:szCs w:val="24"/>
          <w:lang w:eastAsia="ru-RU"/>
        </w:rPr>
        <w:t>.</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CD2217" w:rsidRPr="00E70DE2" w:rsidRDefault="00CD2217" w:rsidP="00CD2217">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2. Технологическое        присоединение         необходимо          для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электроснабжения 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объектов заявителя)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расположенных (которые будут располагаться) 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нахождения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объектов заявителя)</w:t>
      </w: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4. </w:t>
      </w:r>
      <w:hyperlink w:anchor="Par3747" w:tooltip="                            ТЕХНИЧЕСКИЕ УСЛОВИЯ" w:history="1">
        <w:r w:rsidRPr="00E70DE2">
          <w:rPr>
            <w:rFonts w:ascii="Times New Roman" w:eastAsiaTheme="minorEastAsia" w:hAnsi="Times New Roman" w:cs="Times New Roman"/>
            <w:color w:val="0000FF"/>
            <w:sz w:val="24"/>
            <w:szCs w:val="24"/>
            <w:lang w:eastAsia="ru-RU"/>
          </w:rPr>
          <w:t>Технические условия</w:t>
        </w:r>
      </w:hyperlink>
      <w:r w:rsidRPr="00E70DE2">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 xml:space="preserve">Срок действия технических условий составляет _______ год (года) </w:t>
      </w:r>
      <w:hyperlink w:anchor="Par3731" w:tooltip="&lt;2&gt; Срок действия технических условий не может составлять менее 2 лет и более 5 лет." w:history="1">
        <w:r w:rsidRPr="00E70DE2">
          <w:rPr>
            <w:rFonts w:ascii="Times New Roman" w:eastAsiaTheme="minorEastAsia" w:hAnsi="Times New Roman" w:cs="Times New Roman"/>
            <w:color w:val="0000FF"/>
            <w:sz w:val="24"/>
            <w:szCs w:val="24"/>
            <w:lang w:eastAsia="ru-RU"/>
          </w:rPr>
          <w:t>&lt;2&gt;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3604"/>
      <w:bookmarkEnd w:id="1"/>
      <w:r w:rsidRPr="00E70DE2">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ar373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E70DE2">
          <w:rPr>
            <w:rFonts w:ascii="Times New Roman" w:eastAsiaTheme="minorEastAsia" w:hAnsi="Times New Roman" w:cs="Times New Roman"/>
            <w:color w:val="0000FF"/>
            <w:sz w:val="24"/>
            <w:szCs w:val="24"/>
            <w:lang w:eastAsia="ru-RU"/>
          </w:rPr>
          <w:t>&lt;3&gt;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II. Обязанности Сторон</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3608"/>
      <w:bookmarkEnd w:id="2"/>
      <w:r w:rsidRPr="00E70DE2">
        <w:rPr>
          <w:rFonts w:ascii="Times New Roman" w:eastAsiaTheme="minorEastAsia" w:hAnsi="Times New Roman" w:cs="Times New Roman"/>
          <w:sz w:val="24"/>
          <w:szCs w:val="24"/>
          <w:lang w:eastAsia="ru-RU"/>
        </w:rPr>
        <w:t>6. Сетевая организация обязуется: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04" w:tooltip="5. Срок выполнения мероприятий по технологическому присоединению составляет ____________ &lt;3&gt; со дня заключения настоящего договора." w:history="1">
        <w:r w:rsidRPr="00E70DE2">
          <w:rPr>
            <w:rFonts w:ascii="Times New Roman" w:eastAsiaTheme="minorEastAsia" w:hAnsi="Times New Roman" w:cs="Times New Roman"/>
            <w:color w:val="0000FF"/>
            <w:sz w:val="24"/>
            <w:szCs w:val="24"/>
            <w:lang w:eastAsia="ru-RU"/>
          </w:rPr>
          <w:t>пунктом 5</w:t>
        </w:r>
      </w:hyperlink>
      <w:r w:rsidRPr="00E70DE2">
        <w:rPr>
          <w:rFonts w:ascii="Times New Roman" w:eastAsiaTheme="minorEastAsia" w:hAnsi="Times New Roman" w:cs="Times New Roman"/>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73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sidRPr="00E70DE2">
          <w:rPr>
            <w:rFonts w:ascii="Times New Roman" w:eastAsiaTheme="minorEastAsia" w:hAnsi="Times New Roman" w:cs="Times New Roman"/>
            <w:color w:val="0000FF"/>
            <w:sz w:val="24"/>
            <w:szCs w:val="24"/>
            <w:lang w:eastAsia="ru-RU"/>
          </w:rPr>
          <w:t>&lt;4&gt;</w:t>
        </w:r>
      </w:hyperlink>
      <w:r w:rsidRPr="00E70DE2">
        <w:rPr>
          <w:rFonts w:ascii="Times New Roman" w:eastAsiaTheme="minorEastAsia" w:hAnsi="Times New Roman" w:cs="Times New Roman"/>
          <w:sz w:val="24"/>
          <w:szCs w:val="24"/>
          <w:lang w:eastAsia="ru-RU"/>
        </w:rPr>
        <w:t>.</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w:t>
      </w:r>
      <w:r w:rsidRPr="00E70DE2">
        <w:rPr>
          <w:rFonts w:ascii="Times New Roman" w:eastAsiaTheme="minorEastAsia" w:hAnsi="Times New Roman" w:cs="Times New Roman"/>
          <w:sz w:val="24"/>
          <w:szCs w:val="24"/>
          <w:lang w:eastAsia="ru-RU"/>
        </w:rPr>
        <w:lastRenderedPageBreak/>
        <w:t>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8. Заявитель обязуется: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исполнять указанные в </w:t>
      </w:r>
      <w:hyperlink w:anchor="Par3626" w:tooltip="III. Плата за технологическое присоединение" w:history="1">
        <w:r w:rsidRPr="00E70DE2">
          <w:rPr>
            <w:rFonts w:ascii="Times New Roman" w:eastAsiaTheme="minorEastAsia" w:hAnsi="Times New Roman" w:cs="Times New Roman"/>
            <w:color w:val="0000FF"/>
            <w:sz w:val="24"/>
            <w:szCs w:val="24"/>
            <w:lang w:eastAsia="ru-RU"/>
          </w:rPr>
          <w:t>разделе III</w:t>
        </w:r>
      </w:hyperlink>
      <w:r w:rsidRPr="00E70DE2">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3626"/>
      <w:bookmarkEnd w:id="3"/>
      <w:r w:rsidRPr="00E70DE2">
        <w:rPr>
          <w:rFonts w:ascii="Times New Roman" w:eastAsiaTheme="minorEastAsia" w:hAnsi="Times New Roman" w:cs="Times New Roman"/>
          <w:sz w:val="24"/>
          <w:szCs w:val="24"/>
          <w:lang w:eastAsia="ru-RU"/>
        </w:rPr>
        <w:t>III. Плата за технологическое присоединение</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порядок расчетов</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10. Размер   платы  за  технологическое  присоединение  определяется  в</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соответствии с решением 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органа исполнительной власти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lastRenderedPageBreak/>
        <w:t xml:space="preserve">             в области государственного регулирования тарифов)</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от _______________ N ___________ и составляет ______________ рублей 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копеек, в том числе НДС ___________ рублей _________ копеек.</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заявителем в следующем порядке: 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(указываются порядок и сроки</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CD2217" w:rsidRPr="00E70DE2" w:rsidRDefault="00CD2217" w:rsidP="00CD221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внесения платы за технологическое присоединение)</w:t>
      </w: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IV. Разграничение балансовой принадлежности электрических</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сетей и эксплуатационной ответственности Сторон</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3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70DE2">
          <w:rPr>
            <w:rFonts w:ascii="Times New Roman" w:eastAsiaTheme="minorEastAsia" w:hAnsi="Times New Roman" w:cs="Times New Roman"/>
            <w:color w:val="0000FF"/>
            <w:sz w:val="24"/>
            <w:szCs w:val="24"/>
            <w:lang w:eastAsia="ru-RU"/>
          </w:rPr>
          <w:t>&lt;5&gt;</w:t>
        </w:r>
      </w:hyperlink>
      <w:r w:rsidRPr="00E70DE2">
        <w:rPr>
          <w:rFonts w:ascii="Times New Roman" w:eastAsiaTheme="minorEastAsia" w:hAnsi="Times New Roman" w:cs="Times New Roman"/>
          <w:sz w:val="24"/>
          <w:szCs w:val="24"/>
          <w:lang w:eastAsia="ru-RU"/>
        </w:rPr>
        <w:t>.</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 Условия изменения, расторжения договора</w:t>
      </w:r>
    </w:p>
    <w:p w:rsidR="00CD2217" w:rsidRPr="00E70DE2" w:rsidRDefault="00CD2217" w:rsidP="00CD221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ответственность Сторон</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3655"/>
      <w:bookmarkEnd w:id="4"/>
      <w:r w:rsidRPr="00E70DE2">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5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E70DE2">
          <w:rPr>
            <w:rFonts w:ascii="Times New Roman" w:eastAsiaTheme="minorEastAsia" w:hAnsi="Times New Roman" w:cs="Times New Roman"/>
            <w:color w:val="0000FF"/>
            <w:sz w:val="24"/>
            <w:szCs w:val="24"/>
            <w:lang w:eastAsia="ru-RU"/>
          </w:rPr>
          <w:t>абзацем первым</w:t>
        </w:r>
      </w:hyperlink>
      <w:r w:rsidRPr="00E70DE2">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 Порядок разрешения споров</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VII. Заключительные положения</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Реквизиты Сторон</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Сетевая организация</w:t>
            </w:r>
          </w:p>
        </w:tc>
        <w:tc>
          <w:tcPr>
            <w:tcW w:w="360"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(наименование сетевой организации)</w:t>
            </w:r>
          </w:p>
        </w:tc>
        <w:tc>
          <w:tcPr>
            <w:tcW w:w="360"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юридических лиц - полное наименование)</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tc>
        <w:tc>
          <w:tcPr>
            <w:tcW w:w="360"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юридических лиц)</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ИНН/КПП __________________________</w:t>
            </w:r>
          </w:p>
        </w:tc>
        <w:tc>
          <w:tcPr>
            <w:tcW w:w="360"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________________________________</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р/с ________________________________</w:t>
            </w:r>
          </w:p>
        </w:tc>
        <w:tc>
          <w:tcPr>
            <w:tcW w:w="360" w:type="dxa"/>
            <w:vMerge w:val="restart"/>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vMerge w:val="restart"/>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к/с ________________________________</w:t>
            </w: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(должность, фамилия, имя, отчество</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лица, действующего от имени сетевой организации)</w:t>
            </w:r>
          </w:p>
        </w:tc>
        <w:tc>
          <w:tcPr>
            <w:tcW w:w="360" w:type="dxa"/>
            <w:vMerge w:val="restart"/>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vMerge w:val="restart"/>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отчество лица, действующего от</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имени юридического лица)</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tc>
      </w:tr>
      <w:tr w:rsidR="00CD2217" w:rsidRPr="00E70DE2" w:rsidTr="000A68F3">
        <w:tc>
          <w:tcPr>
            <w:tcW w:w="2291"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53" w:type="dxa"/>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tc>
        <w:tc>
          <w:tcPr>
            <w:tcW w:w="360" w:type="dxa"/>
            <w:vMerge/>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64" w:type="dxa"/>
            <w:gridSpan w:val="2"/>
            <w:vMerge/>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D2217" w:rsidRPr="00E70DE2" w:rsidTr="000A68F3">
        <w:tc>
          <w:tcPr>
            <w:tcW w:w="4444" w:type="dxa"/>
            <w:gridSpan w:val="2"/>
            <w:vMerge w:val="restart"/>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c>
          <w:tcPr>
            <w:tcW w:w="360" w:type="dxa"/>
            <w:vMerge w:val="restart"/>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(для индивидуальных предпринимателей - фамилия, имя отчество)</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(серия, номер, дата и место выдачи</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паспорта или иного документа,</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удостоверяющего личность в соответствии с законодательством Российской Федерации)</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_______________________________</w:t>
            </w:r>
          </w:p>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жительства ____________________</w:t>
            </w:r>
          </w:p>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tc>
      </w:tr>
      <w:tr w:rsidR="00CD2217" w:rsidRPr="00E70DE2" w:rsidTr="000A68F3">
        <w:tc>
          <w:tcPr>
            <w:tcW w:w="4444" w:type="dxa"/>
            <w:gridSpan w:val="2"/>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vMerge/>
          </w:tcPr>
          <w:p w:rsidR="00CD2217" w:rsidRPr="00E70DE2" w:rsidRDefault="00CD2217" w:rsidP="000A68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02"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2" w:type="dxa"/>
          </w:tcPr>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w:t>
            </w:r>
          </w:p>
          <w:p w:rsidR="00CD2217" w:rsidRPr="00E70DE2" w:rsidRDefault="00CD2217" w:rsidP="000A68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tc>
      </w:tr>
      <w:tr w:rsidR="00CD2217" w:rsidRPr="00E70DE2" w:rsidTr="000A68F3">
        <w:tc>
          <w:tcPr>
            <w:tcW w:w="444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gridSpan w:val="2"/>
          </w:tcPr>
          <w:p w:rsidR="00CD2217" w:rsidRPr="00E70DE2" w:rsidRDefault="00CD2217" w:rsidP="000A68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r>
    </w:tbl>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3730"/>
      <w:bookmarkEnd w:id="5"/>
      <w:r w:rsidRPr="00E70DE2">
        <w:rPr>
          <w:rFonts w:ascii="Times New Roman" w:eastAsiaTheme="minorEastAsia"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3731"/>
      <w:bookmarkEnd w:id="6"/>
      <w:r w:rsidRPr="00E70DE2">
        <w:rPr>
          <w:rFonts w:ascii="Times New Roman" w:eastAsiaTheme="minorEastAsia" w:hAnsi="Times New Roman" w:cs="Times New Roman"/>
          <w:sz w:val="24"/>
          <w:szCs w:val="24"/>
          <w:lang w:eastAsia="ru-RU"/>
        </w:rPr>
        <w:t>&lt;2&gt; Срок действия технических условий не может составлять менее 2 лет и более 5 лет.</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3732"/>
      <w:bookmarkEnd w:id="7"/>
      <w:r w:rsidRPr="00E70DE2">
        <w:rPr>
          <w:rFonts w:ascii="Times New Roman" w:eastAsiaTheme="minorEastAsia"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3733"/>
      <w:bookmarkEnd w:id="8"/>
      <w:r w:rsidRPr="00E70DE2">
        <w:rPr>
          <w:rFonts w:ascii="Times New Roman" w:eastAsiaTheme="minorEastAsia" w:hAnsi="Times New Roman" w:cs="Times New Roman"/>
          <w:sz w:val="24"/>
          <w:szCs w:val="24"/>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608" w:tooltip="6. Сетевая организация обязуется:" w:history="1">
        <w:r w:rsidRPr="00E70DE2">
          <w:rPr>
            <w:rFonts w:ascii="Times New Roman" w:eastAsiaTheme="minorEastAsia" w:hAnsi="Times New Roman" w:cs="Times New Roman"/>
            <w:color w:val="0000FF"/>
            <w:sz w:val="24"/>
            <w:szCs w:val="24"/>
            <w:lang w:eastAsia="ru-RU"/>
          </w:rPr>
          <w:t>пункте 6</w:t>
        </w:r>
      </w:hyperlink>
      <w:r w:rsidRPr="00E70DE2">
        <w:rPr>
          <w:rFonts w:ascii="Times New Roman" w:eastAsiaTheme="minorEastAsia" w:hAnsi="Times New Roman" w:cs="Times New Roman"/>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D2217" w:rsidRPr="00E70DE2" w:rsidRDefault="00CD2217" w:rsidP="00CD221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3734"/>
      <w:bookmarkEnd w:id="9"/>
      <w:r w:rsidRPr="00E70DE2">
        <w:rPr>
          <w:rFonts w:ascii="Times New Roman" w:eastAsiaTheme="minorEastAsia"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D2217" w:rsidRPr="00E70DE2" w:rsidRDefault="00CD2217" w:rsidP="00CD221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15B1" w:rsidRDefault="000A15B1">
      <w:bookmarkStart w:id="10" w:name="_GoBack"/>
      <w:bookmarkEnd w:id="10"/>
    </w:p>
    <w:sectPr w:rsidR="000A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87"/>
    <w:rsid w:val="000A15B1"/>
    <w:rsid w:val="00CD2217"/>
    <w:rsid w:val="00D5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3143</Words>
  <Characters>17917</Characters>
  <Application>Microsoft Office Word</Application>
  <DocSecurity>0</DocSecurity>
  <Lines>149</Lines>
  <Paragraphs>42</Paragraphs>
  <ScaleCrop>false</ScaleCrop>
  <Company>SPecialiST RePack</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2</cp:revision>
  <dcterms:created xsi:type="dcterms:W3CDTF">2019-02-05T09:19:00Z</dcterms:created>
  <dcterms:modified xsi:type="dcterms:W3CDTF">2019-02-05T09:19:00Z</dcterms:modified>
</cp:coreProperties>
</file>