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8" w:rsidRPr="00356FD8" w:rsidRDefault="00356FD8" w:rsidP="00356FD8">
      <w:pPr>
        <w:pStyle w:val="a3"/>
        <w:shd w:val="clear" w:color="auto" w:fill="FFFFFF"/>
        <w:jc w:val="center"/>
      </w:pPr>
      <w:bookmarkStart w:id="0" w:name="_GoBack"/>
      <w:bookmarkEnd w:id="0"/>
      <w:r w:rsidRPr="00356FD8">
        <w:t>Информация о передаче электрической энергии и схема взаимодействия  участников по передаче электроэнергии.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Общий принцип и порядок обеспечения недискриминационного доступа к услугам по передаче электрической энергии, а также оказания этих услуг, определены 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 декабря 2004 г. N 861.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356FD8" w:rsidRPr="00356FD8" w:rsidRDefault="00356FD8" w:rsidP="00356FD8">
      <w:pPr>
        <w:pStyle w:val="a3"/>
        <w:shd w:val="clear" w:color="auto" w:fill="FFFFFF"/>
      </w:pPr>
      <w:proofErr w:type="gramStart"/>
      <w:r w:rsidRPr="00356FD8"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 w:rsidRPr="00356FD8">
        <w:t>энергопринимающими</w:t>
      </w:r>
      <w:proofErr w:type="spellEnd"/>
      <w:r w:rsidRPr="00356FD8"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356FD8">
        <w:t>энергосбытовые</w:t>
      </w:r>
      <w:proofErr w:type="spellEnd"/>
      <w:r w:rsidRPr="00356FD8">
        <w:t xml:space="preserve"> организации и гарантирующие поставщики в интересах обслуживаемых ими потребителей электрической энергии (с</w:t>
      </w:r>
      <w:proofErr w:type="gramEnd"/>
      <w:r w:rsidRPr="00356FD8">
        <w:t xml:space="preserve"> </w:t>
      </w:r>
      <w:proofErr w:type="gramStart"/>
      <w:r w:rsidRPr="00356FD8">
        <w:t xml:space="preserve">1 января 2013 г. -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энергии, обслуживаемого </w:t>
      </w:r>
      <w:proofErr w:type="spellStart"/>
      <w:r w:rsidRPr="00356FD8">
        <w:t>энергосбытовой</w:t>
      </w:r>
      <w:proofErr w:type="spellEnd"/>
      <w:r w:rsidRPr="00356FD8">
        <w:t xml:space="preserve"> организацией и гарантирующим поставщиком).</w:t>
      </w:r>
      <w:proofErr w:type="gramEnd"/>
      <w:r w:rsidRPr="00356FD8">
        <w:t xml:space="preserve">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Не признается услугой по передаче электрической энергии деятельность потребителя (производителя) электрической энергии, использующего электрическую энергию при предоставлении ему жилых и нежилых помещений в аренду, в наем и (или) эксплуатацию.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В целях обеспечения исполнения своих обязательств перед потребителями услуг (покупателями и продавцами электрической энергии) сетевая организация заключает договоры с иными сетевыми организациями, имеющими технологическое присоединение к объектам электросетевого хозяйства, с использованием которых данная сетевая организация оказывает услуги по передаче электрической энергии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Договор является публичным и обязательным к заключению для сетевой организации.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Договор не может быть заключен ранее заключения договора об осуществлении технологического присоединения энергопринимающих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 xml:space="preserve">- лица, чьи </w:t>
      </w:r>
      <w:proofErr w:type="spellStart"/>
      <w:r w:rsidRPr="00356FD8">
        <w:t>энергопринимающие</w:t>
      </w:r>
      <w:proofErr w:type="spellEnd"/>
      <w:r w:rsidRPr="00356FD8">
        <w:t xml:space="preserve"> устройства технологически присоединены к электрической сети;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-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 xml:space="preserve">- </w:t>
      </w:r>
      <w:proofErr w:type="spellStart"/>
      <w:r w:rsidRPr="00356FD8">
        <w:t>энергосбытовые</w:t>
      </w:r>
      <w:proofErr w:type="spellEnd"/>
      <w:r w:rsidRPr="00356FD8">
        <w:t xml:space="preserve"> организации (гарантирующие поставщики), заключающие договор в интересах обслуживаемых ими потребителей электрической энергии.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 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 xml:space="preserve">В отношении потребителей электрической энергии, в интересах которых заключается договор, сетевая организация вправе в целях определения технических характеристик энергопринимающих устройств, необходимых для оказания услуг по передаче электрической энергии, запросить у </w:t>
      </w:r>
      <w:r w:rsidRPr="00356FD8">
        <w:lastRenderedPageBreak/>
        <w:t>соответствующих лиц и (или) уполномоченных органов государственной власти сведения и документацию о технологическом присоединении.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Тарифы на услуги по передаче электрической энергии устанавливаются в соответствии с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электроэнергетике.</w:t>
      </w:r>
    </w:p>
    <w:p w:rsidR="00356FD8" w:rsidRPr="00356FD8" w:rsidRDefault="00356FD8" w:rsidP="00356FD8">
      <w:pPr>
        <w:pStyle w:val="a3"/>
        <w:shd w:val="clear" w:color="auto" w:fill="FFFFFF"/>
      </w:pPr>
      <w:r w:rsidRPr="00356FD8">
        <w:t>Все взаимодействия между сетевой организацией и потребителями услуг (покупателями и продавцами электрической энергии) регламентируются нормативно-правовой документацией. </w:t>
      </w:r>
    </w:p>
    <w:p w:rsidR="00356FD8" w:rsidRPr="00356FD8" w:rsidRDefault="00356FD8">
      <w:pPr>
        <w:rPr>
          <w:rFonts w:ascii="Times New Roman" w:hAnsi="Times New Roman" w:cs="Times New Roman"/>
          <w:sz w:val="24"/>
          <w:szCs w:val="24"/>
        </w:rPr>
      </w:pPr>
    </w:p>
    <w:p w:rsidR="00356FD8" w:rsidRPr="00356FD8" w:rsidRDefault="00356FD8">
      <w:pPr>
        <w:rPr>
          <w:rFonts w:ascii="Times New Roman" w:hAnsi="Times New Roman" w:cs="Times New Roman"/>
          <w:sz w:val="24"/>
          <w:szCs w:val="24"/>
        </w:rPr>
      </w:pPr>
    </w:p>
    <w:sectPr w:rsidR="00356FD8" w:rsidRPr="00356FD8" w:rsidSect="000E0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5D"/>
    <w:rsid w:val="00011813"/>
    <w:rsid w:val="00063A5D"/>
    <w:rsid w:val="000E0C11"/>
    <w:rsid w:val="00356FD8"/>
    <w:rsid w:val="00A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6</cp:revision>
  <dcterms:created xsi:type="dcterms:W3CDTF">2019-11-26T05:47:00Z</dcterms:created>
  <dcterms:modified xsi:type="dcterms:W3CDTF">2019-11-26T05:51:00Z</dcterms:modified>
</cp:coreProperties>
</file>